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  <w:between w:val="single" w:color="auto" w:sz="6" w:space="1"/>
        </w:pBdr>
        <w:tabs>
          <w:tab w:val="left" w:pos="7520"/>
        </w:tabs>
        <w:spacing w:line="580" w:lineRule="exact"/>
      </w:pPr>
      <w:r>
        <w:rPr>
          <w:rFonts w:ascii="Times New Roman" w:hAnsi="Times New Roman" w:eastAsia="方正大标宋简体"/>
          <w:color w:val="000000"/>
          <w:sz w:val="42"/>
          <w:szCs w:val="42"/>
        </w:rPr>
        <w:t>附件</w:t>
      </w:r>
      <w:bookmarkStart w:id="1" w:name="_GoBack"/>
      <w:bookmarkEnd w:id="1"/>
    </w:p>
    <w:p>
      <w:pPr>
        <w:jc w:val="center"/>
        <w:rPr>
          <w:rFonts w:ascii="Times New Roman" w:hAnsi="Times New Roman" w:eastAsia="方正大标宋简体"/>
          <w:color w:val="000000"/>
          <w:sz w:val="42"/>
          <w:szCs w:val="42"/>
        </w:rPr>
      </w:pPr>
      <w:r>
        <w:rPr>
          <w:rFonts w:ascii="Times New Roman" w:hAnsi="Times New Roman" w:eastAsia="方正大标宋简体"/>
          <w:color w:val="000000"/>
          <w:sz w:val="42"/>
          <w:szCs w:val="42"/>
        </w:rPr>
        <w:t>上海期货交易所氧化铝期货合约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交易品种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氧化铝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交易单位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20吨/手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报价单位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元（人民币）/吨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最小变动价位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1元/吨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涨跌停板幅度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上一交易日结算价±4%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合约月份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1~12月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交易时间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上午9:00 ~ 11:30，下午1:30 ~ 3:00和交易所规定的其他交易时间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最后交易日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合约月份的15日（遇国家法定节假日顺延，春节月份等最后交易日交易所可另行调整并通知）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交割日期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最后交易日后连续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</w:rPr>
              <w:t>二</w:t>
            </w: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交割品级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氧化铝，具体质量规定见附件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交割地点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交易所指定交割地点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最低交易保证金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合约价值的5%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交割方式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bookmarkStart w:id="0" w:name="_Toc186441625"/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实物交割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交割单位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300吨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交易代码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上市交易所</w:t>
            </w:r>
          </w:p>
        </w:tc>
        <w:tc>
          <w:tcPr>
            <w:tcW w:w="6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eastAsia="方正仿宋简体" w:cs="Times New Roman"/>
                <w:color w:val="000000"/>
                <w:kern w:val="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2"/>
              </w:rPr>
              <w:t>上海期货交易所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57092"/>
    <w:rsid w:val="0BF951B8"/>
    <w:rsid w:val="1B70344E"/>
    <w:rsid w:val="1F137BFE"/>
    <w:rsid w:val="30797AE1"/>
    <w:rsid w:val="49E65963"/>
    <w:rsid w:val="509B46F6"/>
    <w:rsid w:val="52721FEA"/>
    <w:rsid w:val="54AE611C"/>
    <w:rsid w:val="5D41558D"/>
    <w:rsid w:val="71C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2023-04-04T06:12:00Z</dcterms:created>
  <dc:creator>靓仔</dc:creator>
  <cp:lastModifiedBy>柏克林</cp:lastModifiedBy>
  <dcterms:modified xsi:type="dcterms:W3CDTF">2023-06-14T05:41:18Z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38A51F73C07340F8A95E084A90B1ADBA</vt:lpwstr>
  </property>
</Properties>
</file>